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D12718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D12718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F05E9D" w:rsidRPr="00F05E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4B5C8B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4B5C8B" w:rsidRPr="004B5C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</w:p>
    <w:p w:rsidR="00BF7476" w:rsidRPr="00D12718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D12718" w:rsidRDefault="009022BA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січень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3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2503E" w:rsidRDefault="00B2503E" w:rsidP="00D4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/>
        </w:rPr>
      </w:pPr>
      <w:r w:rsidRPr="00B2503E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/>
        </w:rPr>
        <w:t xml:space="preserve">Відпустка та допомога на оздоровлення непедагогічним працівникам, </w:t>
      </w:r>
    </w:p>
    <w:p w:rsidR="00D427B0" w:rsidRPr="00B2503E" w:rsidRDefault="00B2503E" w:rsidP="00D427B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B2503E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/>
        </w:rPr>
        <w:t>які виконують викладацьку роботу</w:t>
      </w:r>
    </w:p>
    <w:p w:rsidR="00BF7476" w:rsidRPr="00D12718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2503E" w:rsidRPr="00B2503E" w:rsidRDefault="00B2503E" w:rsidP="00B2503E">
      <w:pPr>
        <w:pStyle w:val="1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B2503E">
        <w:rPr>
          <w:rFonts w:ascii="Times New Roman" w:eastAsia="Times New Roman" w:hAnsi="Times New Roman" w:cs="Times New Roman"/>
          <w:sz w:val="40"/>
          <w:szCs w:val="40"/>
          <w:lang w:val="uk-UA"/>
        </w:rPr>
        <w:lastRenderedPageBreak/>
        <w:t>Відпустка та допомога на</w:t>
      </w: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</w:t>
      </w:r>
      <w:r w:rsidRPr="00B2503E">
        <w:rPr>
          <w:rFonts w:ascii="Times New Roman" w:eastAsia="Times New Roman" w:hAnsi="Times New Roman" w:cs="Times New Roman"/>
          <w:sz w:val="40"/>
          <w:szCs w:val="40"/>
          <w:lang w:val="uk-UA"/>
        </w:rPr>
        <w:t>оздоровлення непедагогічним працівникам, які виконують викладацьку роботу</w:t>
      </w:r>
    </w:p>
    <w:p w:rsidR="00B2503E" w:rsidRPr="00CF195F" w:rsidRDefault="00B2503E" w:rsidP="00B2503E">
      <w:pPr>
        <w:pStyle w:val="a3"/>
        <w:jc w:val="both"/>
        <w:rPr>
          <w:b/>
          <w:bCs/>
          <w:sz w:val="28"/>
          <w:szCs w:val="28"/>
          <w:lang w:val="uk-UA"/>
        </w:rPr>
      </w:pPr>
      <w:r w:rsidRPr="00CF195F">
        <w:rPr>
          <w:b/>
          <w:bCs/>
          <w:sz w:val="28"/>
          <w:szCs w:val="28"/>
          <w:lang w:val="uk-UA"/>
        </w:rPr>
        <w:t xml:space="preserve">На допомогу спілчанам відправляємо роз’яснення Антоніни Клименко,  </w:t>
      </w:r>
      <w:r w:rsidRPr="00CF195F">
        <w:rPr>
          <w:b/>
          <w:sz w:val="28"/>
          <w:szCs w:val="28"/>
          <w:lang w:val="uk-UA"/>
        </w:rPr>
        <w:t>начальника управління соціально-економічного захисту ЦК Профспілки працівників освіти і науки України.</w:t>
      </w:r>
    </w:p>
    <w:p w:rsidR="00B2503E" w:rsidRPr="00B2503E" w:rsidRDefault="00B2503E" w:rsidP="00B2503E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B2503E">
        <w:rPr>
          <w:sz w:val="28"/>
          <w:szCs w:val="28"/>
          <w:lang w:val="uk-UA"/>
        </w:rPr>
        <w:t>Оплата праці працівників зак</w:t>
      </w:r>
      <w:r w:rsidRPr="00B2503E">
        <w:rPr>
          <w:sz w:val="28"/>
          <w:szCs w:val="28"/>
          <w:lang w:val="uk-UA"/>
        </w:rPr>
        <w:softHyphen/>
        <w:t>ладів загальної середньої освіти провадиться на підставі положень Інструкції про порядок обчислення заробітної плати працівників освіти, затвердженої наказом Міносвіти від 15.04.1993 № 102 (</w:t>
      </w:r>
      <w:r w:rsidRPr="00B2503E">
        <w:rPr>
          <w:i/>
          <w:iCs/>
          <w:sz w:val="28"/>
          <w:szCs w:val="28"/>
          <w:lang w:val="uk-UA"/>
        </w:rPr>
        <w:t>далі </w:t>
      </w:r>
      <w:r w:rsidRPr="00B2503E">
        <w:rPr>
          <w:sz w:val="28"/>
          <w:szCs w:val="28"/>
          <w:lang w:val="uk-UA"/>
        </w:rPr>
        <w:t>— Інструкція №</w:t>
      </w:r>
      <w:r w:rsidRPr="00B2503E">
        <w:rPr>
          <w:i/>
          <w:iCs/>
          <w:sz w:val="28"/>
          <w:szCs w:val="28"/>
          <w:lang w:val="uk-UA"/>
        </w:rPr>
        <w:t> </w:t>
      </w:r>
      <w:r w:rsidRPr="00B2503E">
        <w:rPr>
          <w:sz w:val="28"/>
          <w:szCs w:val="28"/>
          <w:lang w:val="uk-UA"/>
        </w:rPr>
        <w:t>102).</w:t>
      </w:r>
    </w:p>
    <w:p w:rsidR="00B2503E" w:rsidRPr="00B2503E" w:rsidRDefault="00B2503E" w:rsidP="00CF195F">
      <w:pPr>
        <w:pStyle w:val="a3"/>
        <w:jc w:val="both"/>
        <w:rPr>
          <w:sz w:val="28"/>
          <w:szCs w:val="28"/>
          <w:lang w:val="uk-UA"/>
        </w:rPr>
      </w:pPr>
      <w:r w:rsidRPr="00B2503E">
        <w:rPr>
          <w:sz w:val="28"/>
          <w:szCs w:val="28"/>
          <w:lang w:val="uk-UA"/>
        </w:rPr>
        <w:t>Працівникам зак</w:t>
      </w:r>
      <w:r w:rsidRPr="00B2503E">
        <w:rPr>
          <w:sz w:val="28"/>
          <w:szCs w:val="28"/>
          <w:lang w:val="uk-UA"/>
        </w:rPr>
        <w:softHyphen/>
        <w:t>ладу освіти — не керівникам можна вести викладацьку роботу у своєму зак</w:t>
      </w:r>
      <w:r w:rsidRPr="00B2503E">
        <w:rPr>
          <w:sz w:val="28"/>
          <w:szCs w:val="28"/>
          <w:lang w:val="uk-UA"/>
        </w:rPr>
        <w:softHyphen/>
        <w:t>ладі, але не більше ніж 480 годин на рік, якщо вони за основ</w:t>
      </w:r>
      <w:r w:rsidRPr="00B2503E">
        <w:rPr>
          <w:sz w:val="28"/>
          <w:szCs w:val="28"/>
          <w:lang w:val="uk-UA"/>
        </w:rPr>
        <w:softHyphen/>
        <w:t>ною роботою отримують пов</w:t>
      </w:r>
      <w:r w:rsidRPr="00B2503E">
        <w:rPr>
          <w:sz w:val="28"/>
          <w:szCs w:val="28"/>
          <w:lang w:val="uk-UA"/>
        </w:rPr>
        <w:softHyphen/>
        <w:t>ний посадовий оклад (ставку). Це дозволяє пункт 91 Інструкції №</w:t>
      </w:r>
      <w:hyperlink r:id="rId6" w:tgtFrame="_blank" w:history="1">
        <w:r w:rsidRPr="00B2503E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B2503E">
        <w:rPr>
          <w:sz w:val="28"/>
          <w:szCs w:val="28"/>
          <w:lang w:val="uk-UA"/>
        </w:rPr>
        <w:t xml:space="preserve">102. </w:t>
      </w:r>
    </w:p>
    <w:p w:rsidR="00B2503E" w:rsidRPr="00B2503E" w:rsidRDefault="00B2503E" w:rsidP="00B2503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503E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Керівні працівники зак</w:t>
      </w:r>
      <w:r w:rsidRPr="00B2503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ладів освіти </w:t>
      </w:r>
      <w:r w:rsidRPr="00B2503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можуть вести викладацьку роботу, але не більше ніж 360 годин на рік.</w:t>
      </w:r>
    </w:p>
    <w:p w:rsidR="00B2503E" w:rsidRPr="00B2503E" w:rsidRDefault="00B2503E" w:rsidP="00B2503E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B2503E">
        <w:rPr>
          <w:sz w:val="28"/>
          <w:szCs w:val="28"/>
          <w:lang w:val="uk-UA"/>
        </w:rPr>
        <w:t>Передостаннім абзацом пункту 91 Інструкції № 102 передбачено, що названим працівникам за норму годин, визначену у ньому, оплата проводиться понад основ</w:t>
      </w:r>
      <w:r w:rsidRPr="00B2503E">
        <w:rPr>
          <w:sz w:val="28"/>
          <w:szCs w:val="28"/>
          <w:lang w:val="uk-UA"/>
        </w:rPr>
        <w:softHyphen/>
        <w:t>ний посадовий оклад (ставку) у порядку, передбаченому для вчителів за тарифікацією.</w:t>
      </w:r>
    </w:p>
    <w:p w:rsidR="00B2503E" w:rsidRPr="00B2503E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B2503E">
        <w:rPr>
          <w:sz w:val="28"/>
          <w:szCs w:val="28"/>
          <w:lang w:val="uk-UA"/>
        </w:rPr>
        <w:t>У тарифікаційному списку вказують усіх працівників зак</w:t>
      </w:r>
      <w:r w:rsidRPr="00B2503E">
        <w:rPr>
          <w:sz w:val="28"/>
          <w:szCs w:val="28"/>
          <w:lang w:val="uk-UA"/>
        </w:rPr>
        <w:softHyphen/>
        <w:t>ладу освіти, ставки заробітної плати і посадові оклади яких залежать від освіти, категорії та тарифного розряду, які ведуть викладацьку роботу (прим. 1 до додатка № 1 до Інструкції №</w:t>
      </w:r>
      <w:hyperlink r:id="rId7" w:anchor="421c3013fc" w:tgtFrame="_blank" w:history="1">
        <w:r w:rsidRPr="00B2503E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B2503E">
        <w:rPr>
          <w:sz w:val="28"/>
          <w:szCs w:val="28"/>
          <w:lang w:val="uk-UA"/>
        </w:rPr>
        <w:t>102). Аналогічні норми застосовуються й під час тарифікації працівників зак</w:t>
      </w:r>
      <w:r w:rsidRPr="00B2503E">
        <w:rPr>
          <w:sz w:val="28"/>
          <w:szCs w:val="28"/>
          <w:lang w:val="uk-UA"/>
        </w:rPr>
        <w:softHyphen/>
        <w:t xml:space="preserve">ладів фахової </w:t>
      </w:r>
      <w:proofErr w:type="spellStart"/>
      <w:r w:rsidRPr="00B2503E">
        <w:rPr>
          <w:sz w:val="28"/>
          <w:szCs w:val="28"/>
          <w:lang w:val="uk-UA"/>
        </w:rPr>
        <w:t>передвищої</w:t>
      </w:r>
      <w:proofErr w:type="spellEnd"/>
      <w:r w:rsidRPr="00B2503E">
        <w:rPr>
          <w:sz w:val="28"/>
          <w:szCs w:val="28"/>
          <w:lang w:val="uk-UA"/>
        </w:rPr>
        <w:t xml:space="preserve"> освіти, типова форма Тарифікаційного списку для яких затверджена додатком №</w:t>
      </w:r>
      <w:hyperlink r:id="rId8" w:anchor="b478d07eb7" w:tgtFrame="_blank" w:history="1">
        <w:r w:rsidRPr="00B2503E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B2503E">
        <w:rPr>
          <w:sz w:val="28"/>
          <w:szCs w:val="28"/>
          <w:lang w:val="uk-UA"/>
        </w:rPr>
        <w:t>2 до Інструкції №</w:t>
      </w:r>
      <w:hyperlink r:id="rId9" w:anchor="b478d07eb7" w:tgtFrame="_blank" w:history="1">
        <w:r w:rsidRPr="00B2503E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B2503E">
        <w:rPr>
          <w:sz w:val="28"/>
          <w:szCs w:val="28"/>
          <w:lang w:val="uk-UA"/>
        </w:rPr>
        <w:t xml:space="preserve">102. </w:t>
      </w:r>
    </w:p>
    <w:p w:rsidR="00B2503E" w:rsidRPr="00CF195F" w:rsidRDefault="00B2503E" w:rsidP="00B2503E">
      <w:pPr>
        <w:pStyle w:val="2"/>
        <w:jc w:val="both"/>
        <w:rPr>
          <w:sz w:val="32"/>
          <w:szCs w:val="32"/>
          <w:lang w:val="uk-UA"/>
        </w:rPr>
      </w:pPr>
      <w:r w:rsidRPr="00CF195F">
        <w:rPr>
          <w:sz w:val="32"/>
          <w:szCs w:val="32"/>
          <w:lang w:val="uk-UA"/>
        </w:rPr>
        <w:t>Розмір матеріальної допомоги на оздоровлення</w:t>
      </w:r>
    </w:p>
    <w:p w:rsidR="00B2503E" w:rsidRPr="00CF195F" w:rsidRDefault="00B2503E" w:rsidP="00B2503E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Виплату допомоги на оздоровлення до щорічної відпустки педагогічним працівникам гарантує стаття 57 Закону України «Про освіту» від 05.09.2017 № 2145-VIII. Абзацом одинадцятим частини першої цієї статті передбачено, що таку допомогу виплачують у розмірі місячного посадового окладу (ставки заробітної плати).</w:t>
      </w:r>
    </w:p>
    <w:p w:rsidR="00B2503E" w:rsidRPr="00CF195F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 xml:space="preserve">Щодо надання допомоги на оздоровлення до щорічної відпустки педагогічним працівникам, які ведуть викладацьку роботу, МОН </w:t>
      </w:r>
      <w:r w:rsidRPr="00CF195F">
        <w:rPr>
          <w:sz w:val="28"/>
          <w:szCs w:val="28"/>
          <w:lang w:val="uk-UA"/>
        </w:rPr>
        <w:lastRenderedPageBreak/>
        <w:t>та ЦК Профспілки працівників освіти і науки України в пункті 1 спільного листа від 11.06.2001 №</w:t>
      </w:r>
      <w:hyperlink r:id="rId10" w:anchor="Text" w:tgtFrame="_blank" w:history="1">
        <w:r w:rsidRPr="00CF195F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CF195F">
        <w:rPr>
          <w:sz w:val="28"/>
          <w:szCs w:val="28"/>
          <w:lang w:val="uk-UA"/>
        </w:rPr>
        <w:t>1/9-223 та №</w:t>
      </w:r>
      <w:hyperlink r:id="rId11" w:anchor="Text" w:tgtFrame="_blank" w:history="1">
        <w:r w:rsidRPr="00CF195F">
          <w:rPr>
            <w:rStyle w:val="a4"/>
            <w:i/>
            <w:iCs/>
            <w:sz w:val="28"/>
            <w:szCs w:val="28"/>
            <w:lang w:val="uk-UA"/>
          </w:rPr>
          <w:t> </w:t>
        </w:r>
      </w:hyperlink>
      <w:r w:rsidRPr="00CF195F">
        <w:rPr>
          <w:sz w:val="28"/>
          <w:szCs w:val="28"/>
          <w:lang w:val="uk-UA"/>
        </w:rPr>
        <w:t xml:space="preserve">02-8/267 зазначають: </w:t>
      </w:r>
    </w:p>
    <w:p w:rsidR="00B2503E" w:rsidRPr="00CF195F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Іншим працівникам установ і зак</w:t>
      </w:r>
      <w:r w:rsidRPr="00CF195F">
        <w:rPr>
          <w:sz w:val="28"/>
          <w:szCs w:val="28"/>
          <w:lang w:val="uk-UA"/>
        </w:rPr>
        <w:softHyphen/>
        <w:t>ладів освіти, які не займають посади педагогічних або науково-педагогічних працівників, але ведуть викладацьку (педагогічну) роботу, допомога при наданні щорічної відпустки не передбачена.</w:t>
      </w:r>
    </w:p>
    <w:p w:rsidR="00B2503E" w:rsidRPr="00CF195F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Водночас тим працівникам, які за основ</w:t>
      </w:r>
      <w:r w:rsidRPr="00CF195F">
        <w:rPr>
          <w:sz w:val="28"/>
          <w:szCs w:val="28"/>
          <w:lang w:val="uk-UA"/>
        </w:rPr>
        <w:softHyphen/>
        <w:t xml:space="preserve">ною посадою обіймають непедагогічні посади, може надаватися матеріальна допомога, зокрема на оздоровлення, у розмірі </w:t>
      </w:r>
      <w:r w:rsidRPr="00CF195F">
        <w:rPr>
          <w:b/>
          <w:bCs/>
          <w:sz w:val="28"/>
          <w:szCs w:val="28"/>
          <w:lang w:val="uk-UA"/>
        </w:rPr>
        <w:t>до одного посадового окладу</w:t>
      </w:r>
      <w:r w:rsidRPr="00CF195F">
        <w:rPr>
          <w:sz w:val="28"/>
          <w:szCs w:val="28"/>
          <w:lang w:val="uk-UA"/>
        </w:rPr>
        <w:t xml:space="preserve"> відповідно до абзацу «б» пункту 4 постанови КМУ «Про оплату праці працівників на основі Єдиної тарифної сітки розрядів і коефіцієнтів з оплати праці працівників установ, зак</w:t>
      </w:r>
      <w:r w:rsidRPr="00CF195F">
        <w:rPr>
          <w:sz w:val="28"/>
          <w:szCs w:val="28"/>
          <w:lang w:val="uk-UA"/>
        </w:rPr>
        <w:softHyphen/>
        <w:t>ладів та організацій окремих галузей бюджетної сфери» від 30.08.2002 №</w:t>
      </w:r>
      <w:r w:rsidRPr="00CF195F">
        <w:rPr>
          <w:i/>
          <w:iCs/>
          <w:sz w:val="28"/>
          <w:szCs w:val="28"/>
          <w:lang w:val="uk-UA"/>
        </w:rPr>
        <w:t> </w:t>
      </w:r>
      <w:r w:rsidRPr="00CF195F">
        <w:rPr>
          <w:sz w:val="28"/>
          <w:szCs w:val="28"/>
          <w:lang w:val="uk-UA"/>
        </w:rPr>
        <w:t>1298 та підпункту 5 пункту 4 наказу МОН «Про впорядкування умов оплати праці та затвердження схем тарифних розрядів працівників навчальних зак</w:t>
      </w:r>
      <w:r w:rsidRPr="00CF195F">
        <w:rPr>
          <w:sz w:val="28"/>
          <w:szCs w:val="28"/>
          <w:lang w:val="uk-UA"/>
        </w:rPr>
        <w:softHyphen/>
        <w:t>ладів, установ освіти та наукових установ» від 26.09.2005 № 557. Зокрема, керівникам навчальних зак</w:t>
      </w:r>
      <w:r w:rsidRPr="00CF195F">
        <w:rPr>
          <w:sz w:val="28"/>
          <w:szCs w:val="28"/>
          <w:lang w:val="uk-UA"/>
        </w:rPr>
        <w:softHyphen/>
        <w:t>ладів надано право в межах фонду заробітної плати, затвердженого в кошторисах доходів і видатків, надавати працівникам матеріальну допомогу, зокрема на оздоровлення, у сумі не більше ніж один посадовий оклад на рік.</w:t>
      </w:r>
    </w:p>
    <w:p w:rsidR="00B2503E" w:rsidRPr="00682585" w:rsidRDefault="00B2503E" w:rsidP="00B2503E">
      <w:pPr>
        <w:pStyle w:val="2"/>
        <w:jc w:val="both"/>
        <w:rPr>
          <w:lang w:val="uk-UA"/>
        </w:rPr>
      </w:pPr>
      <w:r w:rsidRPr="00682585">
        <w:rPr>
          <w:lang w:val="uk-UA"/>
        </w:rPr>
        <w:t>Тривалість відпустки</w:t>
      </w:r>
    </w:p>
    <w:p w:rsidR="00B2503E" w:rsidRPr="00CF195F" w:rsidRDefault="00B2503E" w:rsidP="00B2503E">
      <w:pPr>
        <w:pStyle w:val="a3"/>
        <w:jc w:val="both"/>
        <w:rPr>
          <w:rFonts w:eastAsiaTheme="minorEastAsia"/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Право на відпустки мають громадяни України, які перебувають у трудових відносинах з підприємствами, установами, організаціями. Це право забезпечується гарантованим наданням відпустки визначеної тривалості із збереженням на її період місця роботи (посади), заробітної плати (ст. 2 Закону України «Про відпустки» від 15.11.1996 №</w:t>
      </w:r>
      <w:r w:rsidRPr="00CF195F">
        <w:rPr>
          <w:i/>
          <w:iCs/>
          <w:sz w:val="28"/>
          <w:szCs w:val="28"/>
          <w:lang w:val="uk-UA"/>
        </w:rPr>
        <w:t> </w:t>
      </w:r>
      <w:r w:rsidRPr="00CF195F">
        <w:rPr>
          <w:sz w:val="28"/>
          <w:szCs w:val="28"/>
          <w:lang w:val="uk-UA"/>
        </w:rPr>
        <w:t>504/96-ВР).</w:t>
      </w:r>
    </w:p>
    <w:p w:rsidR="00B2503E" w:rsidRPr="00CF195F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Тривалість щорічної основ</w:t>
      </w:r>
      <w:r w:rsidRPr="00CF195F">
        <w:rPr>
          <w:sz w:val="28"/>
          <w:szCs w:val="28"/>
          <w:lang w:val="uk-UA"/>
        </w:rPr>
        <w:softHyphen/>
        <w:t>ної відпустки викладачів зак</w:t>
      </w:r>
      <w:r w:rsidRPr="00CF195F">
        <w:rPr>
          <w:sz w:val="28"/>
          <w:szCs w:val="28"/>
          <w:lang w:val="uk-UA"/>
        </w:rPr>
        <w:softHyphen/>
        <w:t>ладів вищої освіти становить 56 календарних днів. Так встановлює Порядок надання щорічної основ</w:t>
      </w:r>
      <w:r w:rsidRPr="00CF195F">
        <w:rPr>
          <w:sz w:val="28"/>
          <w:szCs w:val="28"/>
          <w:lang w:val="uk-UA"/>
        </w:rPr>
        <w:softHyphen/>
        <w:t>ної відпустки тривалістю до 56 календарних днів керівним працівникам навчальних зак</w:t>
      </w:r>
      <w:r w:rsidRPr="00CF195F">
        <w:rPr>
          <w:sz w:val="28"/>
          <w:szCs w:val="28"/>
          <w:lang w:val="uk-UA"/>
        </w:rPr>
        <w:softHyphen/>
        <w:t>ладів та установ освіти, навчальних (педагогічних) частин (підрозділів) інших установ і зак</w:t>
      </w:r>
      <w:r w:rsidRPr="00CF195F">
        <w:rPr>
          <w:sz w:val="28"/>
          <w:szCs w:val="28"/>
          <w:lang w:val="uk-UA"/>
        </w:rPr>
        <w:softHyphen/>
        <w:t xml:space="preserve">ладів, педагогічним, науково-педагогічним працівникам та науковим </w:t>
      </w:r>
      <w:r w:rsidRPr="00CF195F">
        <w:rPr>
          <w:sz w:val="28"/>
          <w:szCs w:val="28"/>
          <w:lang w:val="uk-UA"/>
        </w:rPr>
        <w:softHyphen/>
        <w:t xml:space="preserve">працівникам, </w:t>
      </w:r>
      <w:r w:rsidRPr="00CF195F">
        <w:rPr>
          <w:sz w:val="28"/>
          <w:szCs w:val="28"/>
          <w:lang w:val="uk-UA"/>
        </w:rPr>
        <w:softHyphen/>
        <w:t>затверджений постановою КМУ від 14.04.1997 №</w:t>
      </w:r>
      <w:r w:rsidRPr="00CF195F">
        <w:rPr>
          <w:i/>
          <w:iCs/>
          <w:sz w:val="28"/>
          <w:szCs w:val="28"/>
          <w:lang w:val="uk-UA"/>
        </w:rPr>
        <w:t> </w:t>
      </w:r>
      <w:r w:rsidRPr="00CF195F">
        <w:rPr>
          <w:sz w:val="28"/>
          <w:szCs w:val="28"/>
          <w:lang w:val="uk-UA"/>
        </w:rPr>
        <w:t>346. Але слід зазначити, що на час прий</w:t>
      </w:r>
      <w:r w:rsidRPr="00CF195F">
        <w:rPr>
          <w:sz w:val="28"/>
          <w:szCs w:val="28"/>
          <w:lang w:val="uk-UA"/>
        </w:rPr>
        <w:softHyphen/>
        <w:t>няття зазначеної постанови зак</w:t>
      </w:r>
      <w:r w:rsidRPr="00CF195F">
        <w:rPr>
          <w:sz w:val="28"/>
          <w:szCs w:val="28"/>
          <w:lang w:val="uk-UA"/>
        </w:rPr>
        <w:softHyphen/>
        <w:t xml:space="preserve">лади фахової </w:t>
      </w:r>
      <w:proofErr w:type="spellStart"/>
      <w:r w:rsidRPr="00CF195F">
        <w:rPr>
          <w:sz w:val="28"/>
          <w:szCs w:val="28"/>
          <w:lang w:val="uk-UA"/>
        </w:rPr>
        <w:t>передвищої</w:t>
      </w:r>
      <w:proofErr w:type="spellEnd"/>
      <w:r w:rsidRPr="00CF195F">
        <w:rPr>
          <w:sz w:val="28"/>
          <w:szCs w:val="28"/>
          <w:lang w:val="uk-UA"/>
        </w:rPr>
        <w:t xml:space="preserve"> освіти мали статус зак</w:t>
      </w:r>
      <w:r w:rsidRPr="00CF195F">
        <w:rPr>
          <w:sz w:val="28"/>
          <w:szCs w:val="28"/>
          <w:lang w:val="uk-UA"/>
        </w:rPr>
        <w:softHyphen/>
        <w:t>ладів вищої освіти І—ІІ рівнів акредитації.</w:t>
      </w:r>
    </w:p>
    <w:p w:rsidR="00B2503E" w:rsidRPr="00CF195F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Тому за викладацьку роботу, що здійснюють зазначені непедагогічні працівники за посадами викладачів, відпустка надається тривалістю 56 календарних днів. За основ</w:t>
      </w:r>
      <w:r w:rsidRPr="00CF195F">
        <w:rPr>
          <w:sz w:val="28"/>
          <w:szCs w:val="28"/>
          <w:lang w:val="uk-UA"/>
        </w:rPr>
        <w:softHyphen/>
        <w:t>ною посадою відпустка надається визначеної законодавством тривалості. Зокрема, під час воєнного стану тривалість щорічної основ</w:t>
      </w:r>
      <w:r w:rsidRPr="00CF195F">
        <w:rPr>
          <w:sz w:val="28"/>
          <w:szCs w:val="28"/>
          <w:lang w:val="uk-UA"/>
        </w:rPr>
        <w:softHyphen/>
        <w:t xml:space="preserve">ної відпустки може бути обмежена 24 календарними днями, </w:t>
      </w:r>
      <w:r w:rsidRPr="00CF195F">
        <w:rPr>
          <w:sz w:val="28"/>
          <w:szCs w:val="28"/>
          <w:lang w:val="uk-UA"/>
        </w:rPr>
        <w:lastRenderedPageBreak/>
        <w:t>як це передбачено статтею 12 Закону України «Про організацію трудових відносин в умовах воєнного стану» від 15.03.2022 № 2136-IX. При цьому додаткові щорічні відпустки, зокрема за ненормований робочий день, надаються пов</w:t>
      </w:r>
      <w:r w:rsidRPr="00CF195F">
        <w:rPr>
          <w:sz w:val="28"/>
          <w:szCs w:val="28"/>
          <w:lang w:val="uk-UA"/>
        </w:rPr>
        <w:softHyphen/>
        <w:t>ної тривалості.</w:t>
      </w:r>
    </w:p>
    <w:p w:rsidR="00B2503E" w:rsidRDefault="00B2503E" w:rsidP="00B2503E">
      <w:pPr>
        <w:pStyle w:val="a3"/>
        <w:jc w:val="both"/>
        <w:rPr>
          <w:sz w:val="28"/>
          <w:szCs w:val="28"/>
          <w:lang w:val="uk-UA"/>
        </w:rPr>
      </w:pPr>
      <w:r w:rsidRPr="00CF195F">
        <w:rPr>
          <w:sz w:val="28"/>
          <w:szCs w:val="28"/>
          <w:lang w:val="uk-UA"/>
        </w:rPr>
        <w:t>Обчислення середньої заробітної плати для оплати часу щорічної відпустки здійснюється відповідно до Порядку обчислення середньої заробітної плати, затвердженого постановою КМУ від 08.02.1995 №</w:t>
      </w:r>
      <w:r w:rsidRPr="00CF195F">
        <w:rPr>
          <w:i/>
          <w:iCs/>
          <w:sz w:val="28"/>
          <w:szCs w:val="28"/>
          <w:lang w:val="uk-UA"/>
        </w:rPr>
        <w:t> </w:t>
      </w:r>
      <w:r w:rsidRPr="00CF195F">
        <w:rPr>
          <w:sz w:val="28"/>
          <w:szCs w:val="28"/>
          <w:lang w:val="uk-UA"/>
        </w:rPr>
        <w:t>100, окремо за кожною з посад.</w:t>
      </w:r>
    </w:p>
    <w:p w:rsidR="00CF195F" w:rsidRPr="00CF195F" w:rsidRDefault="00CF195F" w:rsidP="00B2503E">
      <w:pPr>
        <w:pStyle w:val="a3"/>
        <w:jc w:val="both"/>
        <w:rPr>
          <w:b/>
          <w:sz w:val="28"/>
          <w:szCs w:val="28"/>
          <w:lang w:val="uk-UA"/>
        </w:rPr>
      </w:pPr>
      <w:r w:rsidRPr="00CF195F">
        <w:rPr>
          <w:b/>
          <w:sz w:val="28"/>
          <w:szCs w:val="28"/>
          <w:lang w:val="uk-UA"/>
        </w:rPr>
        <w:t xml:space="preserve">Джерело – </w:t>
      </w:r>
      <w:hyperlink r:id="rId12" w:history="1">
        <w:r w:rsidRPr="00CF195F">
          <w:rPr>
            <w:rStyle w:val="a4"/>
            <w:b/>
            <w:sz w:val="28"/>
            <w:szCs w:val="28"/>
            <w:lang w:val="uk-UA"/>
          </w:rPr>
          <w:t>Головбух:бюджет</w:t>
        </w:r>
      </w:hyperlink>
    </w:p>
    <w:p w:rsidR="00501807" w:rsidRPr="00995EE0" w:rsidRDefault="00501807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</w:t>
      </w:r>
    </w:p>
    <w:p w:rsidR="00501807" w:rsidRPr="00995EE0" w:rsidRDefault="00091F92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фахівець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інформаційно-аналітичної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роботи</w:t>
      </w:r>
    </w:p>
    <w:p w:rsidR="00501807" w:rsidRPr="00995EE0" w:rsidRDefault="00091F92" w:rsidP="00791D1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Вінковська</w:t>
      </w:r>
      <w:proofErr w:type="spellEnd"/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Г.О.</w:t>
      </w:r>
    </w:p>
    <w:sectPr w:rsidR="00501807" w:rsidRPr="00995EE0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6AE"/>
    <w:multiLevelType w:val="multilevel"/>
    <w:tmpl w:val="084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62D7"/>
    <w:multiLevelType w:val="multilevel"/>
    <w:tmpl w:val="52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A7534"/>
    <w:multiLevelType w:val="multilevel"/>
    <w:tmpl w:val="3B3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05BEF"/>
    <w:multiLevelType w:val="multilevel"/>
    <w:tmpl w:val="39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A6E22"/>
    <w:multiLevelType w:val="multilevel"/>
    <w:tmpl w:val="9DC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B19FC"/>
    <w:multiLevelType w:val="multilevel"/>
    <w:tmpl w:val="3CC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17CF7"/>
    <w:multiLevelType w:val="multilevel"/>
    <w:tmpl w:val="DC0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7F89"/>
    <w:multiLevelType w:val="multilevel"/>
    <w:tmpl w:val="E8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091F92"/>
    <w:rsid w:val="00186D2F"/>
    <w:rsid w:val="00212554"/>
    <w:rsid w:val="002C31AD"/>
    <w:rsid w:val="00330681"/>
    <w:rsid w:val="003D5495"/>
    <w:rsid w:val="003E6718"/>
    <w:rsid w:val="004825B4"/>
    <w:rsid w:val="00482EAE"/>
    <w:rsid w:val="004B5C8B"/>
    <w:rsid w:val="005011A8"/>
    <w:rsid w:val="00501807"/>
    <w:rsid w:val="005127A4"/>
    <w:rsid w:val="005A4456"/>
    <w:rsid w:val="005A6687"/>
    <w:rsid w:val="00604252"/>
    <w:rsid w:val="00663947"/>
    <w:rsid w:val="007134AE"/>
    <w:rsid w:val="00791D17"/>
    <w:rsid w:val="008501A2"/>
    <w:rsid w:val="008E46CD"/>
    <w:rsid w:val="009022BA"/>
    <w:rsid w:val="0096113C"/>
    <w:rsid w:val="009733B9"/>
    <w:rsid w:val="00995EE0"/>
    <w:rsid w:val="00B00D12"/>
    <w:rsid w:val="00B2503E"/>
    <w:rsid w:val="00BF7476"/>
    <w:rsid w:val="00CF195F"/>
    <w:rsid w:val="00D12718"/>
    <w:rsid w:val="00D158B1"/>
    <w:rsid w:val="00D427B0"/>
    <w:rsid w:val="00DA6882"/>
    <w:rsid w:val="00E75DC6"/>
    <w:rsid w:val="00E83826"/>
    <w:rsid w:val="00EC290A"/>
    <w:rsid w:val="00F05E9D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427B0"/>
    <w:rPr>
      <w:b/>
      <w:bCs/>
    </w:rPr>
  </w:style>
  <w:style w:type="character" w:styleId="a9">
    <w:name w:val="Emphasis"/>
    <w:basedOn w:val="a0"/>
    <w:uiPriority w:val="20"/>
    <w:qFormat/>
    <w:rsid w:val="00D427B0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427B0"/>
    <w:rPr>
      <w:color w:val="800080" w:themeColor="followedHyperlink"/>
      <w:u w:val="single"/>
    </w:rPr>
  </w:style>
  <w:style w:type="character" w:customStyle="1" w:styleId="article-page-blockauthor-name-wrapper">
    <w:name w:val="article-page-block__author-name-wrapper"/>
    <w:basedOn w:val="a0"/>
    <w:rsid w:val="00D12718"/>
  </w:style>
  <w:style w:type="character" w:customStyle="1" w:styleId="article-page-blockauthor-name">
    <w:name w:val="article-page-block__author-name"/>
    <w:basedOn w:val="a0"/>
    <w:rsid w:val="00D12718"/>
  </w:style>
  <w:style w:type="character" w:customStyle="1" w:styleId="article-page-blockauthor-comma">
    <w:name w:val="article-page-block__author-comma"/>
    <w:basedOn w:val="a0"/>
    <w:rsid w:val="00D12718"/>
  </w:style>
  <w:style w:type="character" w:customStyle="1" w:styleId="article-page-blockauthor-post">
    <w:name w:val="article-page-block__author-post"/>
    <w:basedOn w:val="a0"/>
    <w:rsid w:val="00D12718"/>
  </w:style>
  <w:style w:type="character" w:customStyle="1" w:styleId="50">
    <w:name w:val="Заголовок 5 Знак"/>
    <w:basedOn w:val="a0"/>
    <w:link w:val="5"/>
    <w:uiPriority w:val="9"/>
    <w:semiHidden/>
    <w:rsid w:val="009022B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483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2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pd-doc%3fnpid=142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npd-doc%3fnpid=14284" TargetMode="External"/><Relationship Id="rId12" Type="http://schemas.openxmlformats.org/officeDocument/2006/relationships/hyperlink" Target="https://ebudget.expertus.com.ua/10003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pd-doc%3fnpid=14284" TargetMode="External"/><Relationship Id="rId11" Type="http://schemas.openxmlformats.org/officeDocument/2006/relationships/hyperlink" Target="https://zakon.rada.gov.ua/rada/show/v_223290-0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akon.rada.gov.ua/rada/show/v_223290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npd-doc%3fnpid=14284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2023-01-19T05:52:00Z</dcterms:created>
  <dcterms:modified xsi:type="dcterms:W3CDTF">2023-01-19T05:52:00Z</dcterms:modified>
</cp:coreProperties>
</file>